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BB4" w:rsidRDefault="008E33E8">
      <w:pPr>
        <w:pStyle w:val="Title"/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0" w:name="_gjdgxs" w:colFirst="0" w:colLast="0"/>
      <w:bookmarkEnd w:id="0"/>
      <w:r>
        <w:t>East Wake Middle School Daily Lesson Plan</w:t>
      </w:r>
    </w:p>
    <w:p w:rsidR="00D14BB4" w:rsidRDefault="008E33E8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Teacher: 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BB4" w:rsidRDefault="008E33E8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Lesson Date: May 21st - May 25th</w:t>
      </w:r>
    </w:p>
    <w:p w:rsidR="00D14BB4" w:rsidRDefault="008E33E8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Subject: Math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D14BB4" w:rsidRDefault="00D14BB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790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90"/>
      </w:tblGrid>
      <w:tr w:rsidR="00D14BB4">
        <w:trPr>
          <w:trHeight w:val="540"/>
        </w:trPr>
        <w:tc>
          <w:tcPr>
            <w:tcW w:w="14790" w:type="dxa"/>
            <w:tcBorders>
              <w:bottom w:val="single" w:sz="4" w:space="0" w:color="000000"/>
            </w:tcBorders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Common Core//Essential Skill Standard(s): </w:t>
            </w:r>
            <w:r>
              <w:rPr>
                <w:i/>
              </w:rPr>
              <w:t>(What are the skills being taught? Which standards are being specifically addressed in these lessons?</w:t>
            </w:r>
          </w:p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14BB4" w:rsidRDefault="008E33E8">
            <w:pPr>
              <w:pStyle w:val="normal0"/>
              <w:widowControl w:val="0"/>
            </w:pPr>
            <w:r>
              <w:rPr>
                <w:b/>
              </w:rPr>
              <w:t>6.SP.1</w:t>
            </w:r>
            <w:r>
              <w:t xml:space="preserve"> </w:t>
            </w:r>
            <w:r>
              <w:rPr>
                <w:color w:val="FF0000"/>
              </w:rPr>
              <w:t>Recognize</w:t>
            </w:r>
            <w:r>
              <w:t xml:space="preserve"> a </w:t>
            </w:r>
            <w:r>
              <w:rPr>
                <w:color w:val="00B050"/>
              </w:rPr>
              <w:t xml:space="preserve">statistical question </w:t>
            </w:r>
            <w:r>
              <w:t xml:space="preserve">as one that </w:t>
            </w:r>
            <w:r>
              <w:rPr>
                <w:color w:val="FF0000"/>
              </w:rPr>
              <w:t>anticipates</w:t>
            </w:r>
            <w:r>
              <w:t xml:space="preserve"> </w:t>
            </w:r>
            <w:r>
              <w:rPr>
                <w:color w:val="00B050"/>
              </w:rPr>
              <w:t>variability</w:t>
            </w:r>
            <w:r>
              <w:t xml:space="preserve"> in the </w:t>
            </w:r>
            <w:r>
              <w:rPr>
                <w:color w:val="00B050"/>
              </w:rPr>
              <w:t xml:space="preserve">data </w:t>
            </w:r>
            <w:r>
              <w:t>related to the question</w:t>
            </w:r>
            <w:r>
              <w:rPr>
                <w:color w:val="00B050"/>
              </w:rPr>
              <w:t xml:space="preserve"> </w:t>
            </w:r>
            <w:r>
              <w:t xml:space="preserve">and </w:t>
            </w:r>
            <w:r>
              <w:rPr>
                <w:color w:val="FF0000"/>
              </w:rPr>
              <w:t>accounts</w:t>
            </w:r>
            <w:r>
              <w:t xml:space="preserve"> for it in </w:t>
            </w:r>
          </w:p>
          <w:p w:rsidR="00D14BB4" w:rsidRDefault="008E33E8">
            <w:pPr>
              <w:pStyle w:val="normal0"/>
              <w:widowControl w:val="0"/>
            </w:pPr>
            <w:r>
              <w:t xml:space="preserve">           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r>
              <w:rPr>
                <w:color w:val="00B050"/>
              </w:rPr>
              <w:t>answers</w:t>
            </w:r>
            <w:r>
              <w:t>.</w:t>
            </w:r>
          </w:p>
          <w:p w:rsidR="00D14BB4" w:rsidRDefault="008E33E8">
            <w:pPr>
              <w:pStyle w:val="normal0"/>
              <w:widowControl w:val="0"/>
            </w:pPr>
            <w:r>
              <w:rPr>
                <w:b/>
              </w:rPr>
              <w:t>6.SP.2</w:t>
            </w:r>
            <w:r>
              <w:t xml:space="preserve"> </w:t>
            </w:r>
            <w:r>
              <w:rPr>
                <w:color w:val="FF0000"/>
              </w:rPr>
              <w:t>Understand</w:t>
            </w:r>
            <w:r>
              <w:t xml:space="preserve"> that a </w:t>
            </w:r>
            <w:r>
              <w:rPr>
                <w:color w:val="00B050"/>
              </w:rPr>
              <w:t>set of data</w:t>
            </w:r>
            <w:r>
              <w:t xml:space="preserve"> </w:t>
            </w:r>
            <w:r>
              <w:rPr>
                <w:color w:val="FF0000"/>
              </w:rPr>
              <w:t xml:space="preserve">collected </w:t>
            </w:r>
            <w:r>
              <w:t xml:space="preserve">to answer a </w:t>
            </w:r>
            <w:r>
              <w:rPr>
                <w:color w:val="00B050"/>
              </w:rPr>
              <w:t xml:space="preserve">statistical question </w:t>
            </w:r>
            <w:r>
              <w:t xml:space="preserve">has a </w:t>
            </w:r>
            <w:r>
              <w:rPr>
                <w:color w:val="00B050"/>
              </w:rPr>
              <w:t>distribution</w:t>
            </w:r>
            <w:r>
              <w:t xml:space="preserve"> which can be </w:t>
            </w:r>
            <w:r>
              <w:rPr>
                <w:color w:val="FF0000"/>
              </w:rPr>
              <w:t>described</w:t>
            </w:r>
            <w:r>
              <w:t xml:space="preserve"> by its</w:t>
            </w:r>
          </w:p>
          <w:p w:rsidR="00D14BB4" w:rsidRDefault="008E33E8">
            <w:pPr>
              <w:pStyle w:val="normal0"/>
              <w:widowControl w:val="0"/>
              <w:rPr>
                <w:color w:val="00B050"/>
              </w:rPr>
            </w:pPr>
            <w:r>
              <w:t xml:space="preserve">            </w:t>
            </w:r>
            <w:proofErr w:type="gramStart"/>
            <w:r>
              <w:rPr>
                <w:color w:val="00B050"/>
              </w:rPr>
              <w:t>center</w:t>
            </w:r>
            <w:proofErr w:type="gramEnd"/>
            <w:r>
              <w:rPr>
                <w:color w:val="00B050"/>
              </w:rPr>
              <w:t>, spread, and overall shape.</w:t>
            </w:r>
          </w:p>
          <w:p w:rsidR="00D14BB4" w:rsidRDefault="008E33E8">
            <w:pPr>
              <w:pStyle w:val="normal0"/>
              <w:widowControl w:val="0"/>
            </w:pPr>
            <w:r>
              <w:rPr>
                <w:b/>
              </w:rPr>
              <w:t>6.SP.3</w:t>
            </w:r>
            <w:r>
              <w:t xml:space="preserve"> </w:t>
            </w:r>
            <w:r>
              <w:rPr>
                <w:color w:val="FF0000"/>
              </w:rPr>
              <w:t>Recognize</w:t>
            </w:r>
            <w:r>
              <w:t xml:space="preserve"> that a </w:t>
            </w:r>
            <w:r>
              <w:rPr>
                <w:color w:val="00B050"/>
              </w:rPr>
              <w:t>measure of center</w:t>
            </w:r>
            <w:r>
              <w:t xml:space="preserve"> for a </w:t>
            </w:r>
            <w:r>
              <w:rPr>
                <w:color w:val="00B050"/>
              </w:rPr>
              <w:t>numerical data set</w:t>
            </w:r>
            <w:r>
              <w:t xml:space="preserve"> </w:t>
            </w:r>
            <w:r>
              <w:rPr>
                <w:color w:val="FF0000"/>
              </w:rPr>
              <w:t>summ</w:t>
            </w:r>
            <w:r>
              <w:rPr>
                <w:color w:val="FF0000"/>
              </w:rPr>
              <w:t>arizes</w:t>
            </w:r>
            <w:r>
              <w:t xml:space="preserve"> all of its </w:t>
            </w:r>
            <w:r>
              <w:rPr>
                <w:color w:val="00B050"/>
              </w:rPr>
              <w:t>values</w:t>
            </w:r>
            <w:r>
              <w:t xml:space="preserve"> with a </w:t>
            </w:r>
            <w:r>
              <w:rPr>
                <w:color w:val="00B050"/>
              </w:rPr>
              <w:t>single number</w:t>
            </w:r>
            <w:r>
              <w:t xml:space="preserve">, while a </w:t>
            </w:r>
          </w:p>
          <w:p w:rsidR="00D14BB4" w:rsidRDefault="008E33E8">
            <w:pPr>
              <w:pStyle w:val="normal0"/>
              <w:widowControl w:val="0"/>
            </w:pPr>
            <w:r>
              <w:t xml:space="preserve">            </w:t>
            </w:r>
            <w:proofErr w:type="gramStart"/>
            <w:r>
              <w:rPr>
                <w:color w:val="00B050"/>
              </w:rPr>
              <w:t>measure</w:t>
            </w:r>
            <w:proofErr w:type="gramEnd"/>
            <w:r>
              <w:rPr>
                <w:color w:val="00B050"/>
              </w:rPr>
              <w:t xml:space="preserve"> of variation </w:t>
            </w:r>
            <w:r>
              <w:rPr>
                <w:color w:val="FF0000"/>
              </w:rPr>
              <w:t>describes</w:t>
            </w:r>
            <w:r>
              <w:t xml:space="preserve"> how its </w:t>
            </w:r>
            <w:r>
              <w:rPr>
                <w:color w:val="00B050"/>
              </w:rPr>
              <w:t>values</w:t>
            </w:r>
            <w:r>
              <w:t xml:space="preserve"> vary with a </w:t>
            </w:r>
            <w:r>
              <w:rPr>
                <w:color w:val="00B050"/>
              </w:rPr>
              <w:t>single number</w:t>
            </w:r>
            <w:r>
              <w:t>.</w:t>
            </w:r>
          </w:p>
          <w:p w:rsidR="00D14BB4" w:rsidRDefault="008E33E8">
            <w:pPr>
              <w:pStyle w:val="normal0"/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6.SP.4</w:t>
            </w:r>
            <w:proofErr w:type="gramEnd"/>
            <w:r>
              <w:t xml:space="preserve"> </w:t>
            </w:r>
            <w:r>
              <w:rPr>
                <w:color w:val="FF0000"/>
              </w:rPr>
              <w:t>Display</w:t>
            </w:r>
            <w:r>
              <w:t xml:space="preserve"> </w:t>
            </w:r>
            <w:r>
              <w:rPr>
                <w:color w:val="00B050"/>
              </w:rPr>
              <w:t>numerical data</w:t>
            </w:r>
            <w:r>
              <w:t xml:space="preserve"> in </w:t>
            </w:r>
            <w:r>
              <w:rPr>
                <w:color w:val="00B050"/>
              </w:rPr>
              <w:t>plots on a number line</w:t>
            </w:r>
            <w:r>
              <w:t xml:space="preserve">, including </w:t>
            </w:r>
            <w:r>
              <w:rPr>
                <w:color w:val="00B050"/>
              </w:rPr>
              <w:t>dot plots, histograms, and box plots.</w:t>
            </w:r>
          </w:p>
          <w:p w:rsidR="00D14BB4" w:rsidRDefault="008E33E8">
            <w:pPr>
              <w:pStyle w:val="normal0"/>
              <w:widowControl w:val="0"/>
            </w:pPr>
            <w:r>
              <w:rPr>
                <w:b/>
              </w:rPr>
              <w:t>6.SP.5</w:t>
            </w:r>
            <w:r>
              <w:t xml:space="preserve"> </w:t>
            </w:r>
            <w:r>
              <w:rPr>
                <w:color w:val="FF0000"/>
              </w:rPr>
              <w:t>Summarize</w:t>
            </w:r>
            <w:r>
              <w:t xml:space="preserve"> </w:t>
            </w:r>
            <w:r>
              <w:rPr>
                <w:color w:val="00B050"/>
              </w:rPr>
              <w:t>numerical data sets</w:t>
            </w:r>
            <w:r>
              <w:t xml:space="preserve"> in relation to their </w:t>
            </w:r>
            <w:r>
              <w:rPr>
                <w:color w:val="00B050"/>
              </w:rPr>
              <w:t>context</w:t>
            </w:r>
            <w:r>
              <w:t>, such as by:</w:t>
            </w:r>
          </w:p>
          <w:p w:rsidR="00D14BB4" w:rsidRDefault="008E33E8">
            <w:pPr>
              <w:pStyle w:val="normal0"/>
              <w:widowControl w:val="0"/>
              <w:ind w:left="180"/>
              <w:rPr>
                <w:color w:val="00B050"/>
              </w:rPr>
            </w:pPr>
            <w:r>
              <w:rPr>
                <w:b/>
              </w:rPr>
              <w:t xml:space="preserve">              a</w:t>
            </w:r>
            <w:r>
              <w:t xml:space="preserve">. </w:t>
            </w:r>
            <w:r>
              <w:rPr>
                <w:color w:val="FF0000"/>
              </w:rPr>
              <w:t>Reporting</w:t>
            </w:r>
            <w:r>
              <w:t xml:space="preserve"> the </w:t>
            </w:r>
            <w:r>
              <w:rPr>
                <w:color w:val="00B050"/>
              </w:rPr>
              <w:t>number of observations.</w:t>
            </w:r>
          </w:p>
          <w:p w:rsidR="00D14BB4" w:rsidRDefault="008E33E8">
            <w:pPr>
              <w:pStyle w:val="normal0"/>
              <w:widowControl w:val="0"/>
              <w:ind w:left="180"/>
            </w:pPr>
            <w:r>
              <w:rPr>
                <w:b/>
              </w:rPr>
              <w:t xml:space="preserve">              b</w:t>
            </w:r>
            <w:r>
              <w:t xml:space="preserve">. </w:t>
            </w:r>
            <w:r>
              <w:rPr>
                <w:color w:val="FF0000"/>
              </w:rPr>
              <w:t>Describing</w:t>
            </w:r>
            <w:r>
              <w:t xml:space="preserve"> the </w:t>
            </w:r>
            <w:r>
              <w:rPr>
                <w:color w:val="00B050"/>
              </w:rPr>
              <w:t>nature of the attribute under investigation</w:t>
            </w:r>
            <w:r>
              <w:t xml:space="preserve">, including how it was </w:t>
            </w:r>
            <w:r>
              <w:rPr>
                <w:color w:val="FF0000"/>
              </w:rPr>
              <w:t>measured</w:t>
            </w:r>
            <w:r>
              <w:t xml:space="preserve"> and its </w:t>
            </w:r>
            <w:r>
              <w:rPr>
                <w:color w:val="00B050"/>
              </w:rPr>
              <w:t>units of measu</w:t>
            </w:r>
            <w:r>
              <w:rPr>
                <w:color w:val="00B050"/>
              </w:rPr>
              <w:t>rement</w:t>
            </w:r>
            <w:r>
              <w:t>.</w:t>
            </w:r>
            <w:r>
              <w:rPr>
                <w:color w:val="00B050"/>
              </w:rPr>
              <w:t xml:space="preserve">                                                 </w:t>
            </w:r>
          </w:p>
          <w:p w:rsidR="00D14BB4" w:rsidRDefault="008E33E8">
            <w:pPr>
              <w:pStyle w:val="normal0"/>
              <w:widowControl w:val="0"/>
              <w:ind w:left="180"/>
              <w:rPr>
                <w:color w:val="00B050"/>
              </w:rPr>
            </w:pPr>
            <w:r>
              <w:rPr>
                <w:b/>
              </w:rPr>
              <w:t xml:space="preserve">              c</w:t>
            </w:r>
            <w:r>
              <w:t xml:space="preserve">. </w:t>
            </w:r>
            <w:r>
              <w:rPr>
                <w:color w:val="FF0000"/>
              </w:rPr>
              <w:t xml:space="preserve">Giving </w:t>
            </w:r>
            <w:r>
              <w:rPr>
                <w:color w:val="00B050"/>
              </w:rPr>
              <w:t>quantitative measures of center (median and/or mean) and variability (</w:t>
            </w:r>
            <w:proofErr w:type="spellStart"/>
            <w:r>
              <w:rPr>
                <w:color w:val="00B050"/>
              </w:rPr>
              <w:t>interquartile</w:t>
            </w:r>
            <w:proofErr w:type="spellEnd"/>
            <w:r>
              <w:rPr>
                <w:color w:val="00B050"/>
              </w:rPr>
              <w:t xml:space="preserve"> range and/or mean absolute deviation),</w:t>
            </w:r>
            <w:r>
              <w:t xml:space="preserve"> </w:t>
            </w:r>
          </w:p>
          <w:p w:rsidR="00D14BB4" w:rsidRDefault="008E33E8">
            <w:pPr>
              <w:pStyle w:val="normal0"/>
              <w:widowControl w:val="0"/>
              <w:ind w:left="180"/>
            </w:pPr>
            <w:r>
              <w:rPr>
                <w:color w:val="00B050"/>
              </w:rPr>
              <w:t xml:space="preserve">                  </w:t>
            </w:r>
            <w:r>
              <w:t xml:space="preserve">as well as  </w:t>
            </w:r>
            <w:r>
              <w:rPr>
                <w:color w:val="FF0000"/>
              </w:rPr>
              <w:t>describing</w:t>
            </w:r>
            <w:r>
              <w:t xml:space="preserve"> any overal</w:t>
            </w:r>
            <w:r>
              <w:t xml:space="preserve">l </w:t>
            </w:r>
            <w:r>
              <w:rPr>
                <w:color w:val="00B050"/>
              </w:rPr>
              <w:t>pattern</w:t>
            </w:r>
            <w:r>
              <w:t xml:space="preserve"> and any striking </w:t>
            </w:r>
            <w:r>
              <w:rPr>
                <w:color w:val="00B050"/>
              </w:rPr>
              <w:t>deviations</w:t>
            </w:r>
            <w:r>
              <w:t xml:space="preserve"> from the overall </w:t>
            </w:r>
            <w:r>
              <w:rPr>
                <w:color w:val="00B050"/>
              </w:rPr>
              <w:t>pattern</w:t>
            </w:r>
            <w:r>
              <w:t xml:space="preserve"> with reference to the </w:t>
            </w:r>
            <w:r>
              <w:rPr>
                <w:color w:val="00B050"/>
              </w:rPr>
              <w:t>context pattern</w:t>
            </w:r>
          </w:p>
          <w:p w:rsidR="00D14BB4" w:rsidRDefault="008E33E8">
            <w:pPr>
              <w:pStyle w:val="normal0"/>
              <w:widowControl w:val="0"/>
              <w:ind w:left="180"/>
            </w:pPr>
            <w:r>
              <w:t xml:space="preserve">                  </w:t>
            </w:r>
            <w:proofErr w:type="gramStart"/>
            <w:r>
              <w:t>with</w:t>
            </w:r>
            <w:proofErr w:type="gramEnd"/>
            <w:r>
              <w:t xml:space="preserve"> reference to the </w:t>
            </w:r>
            <w:r>
              <w:rPr>
                <w:color w:val="00B050"/>
              </w:rPr>
              <w:t>context in which the data were gathered</w:t>
            </w:r>
            <w:r>
              <w:t>.</w:t>
            </w:r>
          </w:p>
          <w:p w:rsidR="00D14BB4" w:rsidRDefault="008E33E8">
            <w:pPr>
              <w:pStyle w:val="normal0"/>
              <w:widowControl w:val="0"/>
              <w:ind w:left="180"/>
              <w:rPr>
                <w:color w:val="00B050"/>
              </w:rPr>
            </w:pPr>
            <w:r>
              <w:rPr>
                <w:b/>
              </w:rPr>
              <w:t xml:space="preserve">              d</w:t>
            </w:r>
            <w:r>
              <w:t xml:space="preserve">. </w:t>
            </w:r>
            <w:r>
              <w:rPr>
                <w:color w:val="FF0000"/>
              </w:rPr>
              <w:t>Relating</w:t>
            </w:r>
            <w:r>
              <w:t xml:space="preserve"> the choice of </w:t>
            </w:r>
            <w:r>
              <w:rPr>
                <w:color w:val="00B050"/>
              </w:rPr>
              <w:t>measures of center</w:t>
            </w:r>
            <w:r>
              <w:t xml:space="preserve"> and </w:t>
            </w:r>
            <w:r>
              <w:rPr>
                <w:color w:val="00B050"/>
              </w:rPr>
              <w:t>variability</w:t>
            </w:r>
            <w:r>
              <w:t xml:space="preserve"> to the </w:t>
            </w:r>
            <w:r>
              <w:rPr>
                <w:color w:val="00B050"/>
              </w:rPr>
              <w:t>shape of the data distribution</w:t>
            </w:r>
            <w:r>
              <w:t xml:space="preserve"> and the </w:t>
            </w:r>
            <w:r>
              <w:rPr>
                <w:color w:val="00B050"/>
              </w:rPr>
              <w:t xml:space="preserve">context in which the data were      </w:t>
            </w:r>
            <w:r>
              <w:t xml:space="preserve">     </w:t>
            </w:r>
          </w:p>
          <w:p w:rsidR="00D14BB4" w:rsidRDefault="008E33E8">
            <w:pPr>
              <w:pStyle w:val="normal0"/>
              <w:widowControl w:val="0"/>
              <w:ind w:left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color w:val="00B050"/>
              </w:rPr>
              <w:t xml:space="preserve">                  </w:t>
            </w:r>
            <w:proofErr w:type="gramStart"/>
            <w:r>
              <w:rPr>
                <w:color w:val="00B050"/>
              </w:rPr>
              <w:t>gathered</w:t>
            </w:r>
            <w:proofErr w:type="gramEnd"/>
            <w:r>
              <w:t>.</w:t>
            </w:r>
          </w:p>
        </w:tc>
      </w:tr>
      <w:tr w:rsidR="00D14BB4">
        <w:tc>
          <w:tcPr>
            <w:tcW w:w="14790" w:type="dxa"/>
            <w:tcBorders>
              <w:bottom w:val="single" w:sz="4" w:space="0" w:color="000000"/>
            </w:tcBorders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>The Learning Targets</w:t>
            </w:r>
            <w:r>
              <w:t>: (Written in student friendly language)</w:t>
            </w:r>
          </w:p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Monday: </w:t>
            </w:r>
            <w:r>
              <w:t>Students will review for the case 21.</w:t>
            </w:r>
          </w:p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Tuesday: </w:t>
            </w:r>
            <w:r>
              <w:t xml:space="preserve">Students </w:t>
            </w:r>
            <w:proofErr w:type="gramStart"/>
            <w:r>
              <w:t>will  review</w:t>
            </w:r>
            <w:proofErr w:type="gramEnd"/>
            <w:r>
              <w:t xml:space="preserve"> for the case 21.</w:t>
            </w:r>
          </w:p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Wednesday: </w:t>
            </w:r>
            <w:r>
              <w:t>Students will complete the Math Case 21.</w:t>
            </w:r>
          </w:p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Thursday: </w:t>
            </w:r>
            <w:r>
              <w:t>Students will complete the Math Case 21.</w:t>
            </w:r>
          </w:p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 xml:space="preserve">Friday: </w:t>
            </w:r>
            <w:r>
              <w:t>Students will create and use line plots to display data.</w:t>
            </w:r>
            <w:r>
              <w:rPr>
                <w:b/>
              </w:rPr>
              <w:t xml:space="preserve"> </w:t>
            </w:r>
          </w:p>
        </w:tc>
      </w:tr>
      <w:tr w:rsidR="00D14BB4">
        <w:tc>
          <w:tcPr>
            <w:tcW w:w="14790" w:type="dxa"/>
            <w:tcBorders>
              <w:bottom w:val="single" w:sz="4" w:space="0" w:color="000000"/>
            </w:tcBorders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 xml:space="preserve">Vocabulary: </w:t>
            </w:r>
            <w:r>
              <w:rPr>
                <w:color w:val="111111"/>
              </w:rPr>
              <w:t xml:space="preserve">Analyzing Data, 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  <w:r>
              <w:rPr>
                <w:color w:val="111111"/>
              </w:rPr>
              <w:t>Box Plot, Cente</w:t>
            </w:r>
            <w:r>
              <w:rPr>
                <w:color w:val="111111"/>
              </w:rPr>
              <w:t xml:space="preserve">r, Cluster, Collecting Data, Continuous Data, Data, Discrete Data, Distribution, Dot Plot, Five-Number Summary, Frequency Table, Gap, Histogram, Inter-Quartile Range, Interpreting Data, Interval, Line Plot, Lower Quartile, Maximum Value, 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  <w:r>
              <w:rPr>
                <w:color w:val="111111"/>
              </w:rPr>
              <w:t>Mean, Mean Absolu</w:t>
            </w:r>
            <w:r>
              <w:rPr>
                <w:color w:val="111111"/>
              </w:rPr>
              <w:t>te Deviation, Measures of Center, Measures of Variability, Median, Minimum Value, Mode, Outlier, Peak, Quartiles, Range, Skewed, Spread, Statistics, Summary Statistics, Symmetrical, Upper Quartile, Variability</w:t>
            </w:r>
          </w:p>
        </w:tc>
      </w:tr>
    </w:tbl>
    <w:p w:rsidR="00D14BB4" w:rsidRDefault="00D14BB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2340"/>
        <w:gridCol w:w="2520"/>
        <w:gridCol w:w="2415"/>
        <w:gridCol w:w="2340"/>
        <w:gridCol w:w="2355"/>
        <w:gridCol w:w="2430"/>
      </w:tblGrid>
      <w:tr w:rsidR="00D14BB4">
        <w:trPr>
          <w:trHeight w:val="200"/>
        </w:trPr>
        <w:tc>
          <w:tcPr>
            <w:tcW w:w="585" w:type="dxa"/>
            <w:shd w:val="clear" w:color="auto" w:fill="000000"/>
          </w:tcPr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  <w:shd w:val="clear" w:color="auto" w:fill="000000"/>
          </w:tcPr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20" w:type="dxa"/>
            <w:shd w:val="clear" w:color="auto" w:fill="000000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415" w:type="dxa"/>
            <w:shd w:val="clear" w:color="auto" w:fill="000000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000000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55" w:type="dxa"/>
            <w:shd w:val="clear" w:color="auto" w:fill="000000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430" w:type="dxa"/>
            <w:shd w:val="clear" w:color="auto" w:fill="000000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D14BB4">
        <w:trPr>
          <w:trHeight w:val="1420"/>
        </w:trPr>
        <w:tc>
          <w:tcPr>
            <w:tcW w:w="585" w:type="dxa"/>
            <w:vAlign w:val="center"/>
          </w:tcPr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D14BB4" w:rsidRDefault="00D14BB4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</w:tc>
        <w:tc>
          <w:tcPr>
            <w:tcW w:w="2520" w:type="dxa"/>
          </w:tcPr>
          <w:p w:rsidR="00D14BB4" w:rsidRDefault="008E33E8">
            <w:pPr>
              <w:pStyle w:val="normal0"/>
            </w:pPr>
            <w:r>
              <w:t>~Teacher Greets Students at the Door with a handshake.</w:t>
            </w:r>
          </w:p>
          <w:p w:rsidR="00D14BB4" w:rsidRDefault="008E33E8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15" w:type="dxa"/>
          </w:tcPr>
          <w:p w:rsidR="00D14BB4" w:rsidRDefault="008E33E8">
            <w:pPr>
              <w:pStyle w:val="normal0"/>
            </w:pPr>
            <w:r>
              <w:t>~Teacher Greets Students at the Door with a handshake.</w:t>
            </w:r>
          </w:p>
          <w:p w:rsidR="00D14BB4" w:rsidRDefault="008E33E8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</w:pPr>
            <w:r>
              <w:t>~Teacher Greets Students at the Door with a handshake.</w:t>
            </w:r>
          </w:p>
          <w:p w:rsidR="00D14BB4" w:rsidRDefault="008E33E8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</w:t>
            </w:r>
            <w:r>
              <w:t>der for the week)</w:t>
            </w:r>
          </w:p>
        </w:tc>
        <w:tc>
          <w:tcPr>
            <w:tcW w:w="2355" w:type="dxa"/>
          </w:tcPr>
          <w:p w:rsidR="00D14BB4" w:rsidRDefault="008E33E8">
            <w:pPr>
              <w:pStyle w:val="normal0"/>
            </w:pPr>
            <w:r>
              <w:t>~Teacher Greets Students at the Door with a handshake.</w:t>
            </w:r>
          </w:p>
          <w:p w:rsidR="00D14BB4" w:rsidRDefault="008E33E8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30" w:type="dxa"/>
          </w:tcPr>
          <w:p w:rsidR="00D14BB4" w:rsidRDefault="008E33E8">
            <w:pPr>
              <w:pStyle w:val="normal0"/>
            </w:pPr>
            <w:r>
              <w:t>~Teacher Greets Students at the Door with a handshake.</w:t>
            </w:r>
          </w:p>
          <w:p w:rsidR="00D14BB4" w:rsidRDefault="008E33E8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</w:t>
            </w:r>
            <w:r>
              <w:t>select student leader for the week)</w:t>
            </w:r>
          </w:p>
        </w:tc>
      </w:tr>
      <w:tr w:rsidR="00D14BB4">
        <w:trPr>
          <w:trHeight w:val="1420"/>
        </w:trPr>
        <w:tc>
          <w:tcPr>
            <w:tcW w:w="585" w:type="dxa"/>
            <w:vAlign w:val="center"/>
          </w:tcPr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 min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“Good Things” Teacher determines when this will take place, beginning, middle, or maybe end of class if appropriate.</w:t>
            </w:r>
          </w:p>
          <w:p w:rsidR="00D14BB4" w:rsidRDefault="00D14BB4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D14BB4" w:rsidRDefault="00D14BB4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D14BB4" w:rsidRDefault="00D14BB4">
            <w:pPr>
              <w:pStyle w:val="normal0"/>
            </w:pPr>
          </w:p>
        </w:tc>
        <w:tc>
          <w:tcPr>
            <w:tcW w:w="2520" w:type="dxa"/>
          </w:tcPr>
          <w:p w:rsidR="00D14BB4" w:rsidRDefault="008E33E8">
            <w:pPr>
              <w:pStyle w:val="normal0"/>
            </w:pPr>
            <w:r>
              <w:t>SW complete Success Starter “Two Daily Word Problem” which requires them to choose a word problem to explain their thinking using writin</w:t>
            </w:r>
            <w:r>
              <w:t>g weekly.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t>T/SW do “Good Things”</w:t>
            </w:r>
          </w:p>
          <w:p w:rsidR="00D14BB4" w:rsidRDefault="00D14BB4">
            <w:pPr>
              <w:pStyle w:val="normal0"/>
            </w:pPr>
          </w:p>
          <w:p w:rsidR="00D14BB4" w:rsidRDefault="00D14BB4">
            <w:pPr>
              <w:pStyle w:val="normal0"/>
              <w:widowControl w:val="0"/>
            </w:pPr>
            <w:hyperlink r:id="rId6">
              <w:r w:rsidR="008E33E8">
                <w:rPr>
                  <w:color w:val="1155CC"/>
                  <w:u w:val="single"/>
                </w:rPr>
                <w:t>Unit 13 Vocabulary</w:t>
              </w:r>
            </w:hyperlink>
          </w:p>
          <w:p w:rsidR="00D14BB4" w:rsidRDefault="00D14BB4">
            <w:pPr>
              <w:pStyle w:val="normal0"/>
              <w:widowControl w:val="0"/>
            </w:pPr>
          </w:p>
          <w:p w:rsidR="00D14BB4" w:rsidRDefault="00D14BB4">
            <w:pPr>
              <w:pStyle w:val="normal0"/>
              <w:widowControl w:val="0"/>
            </w:pPr>
            <w:hyperlink r:id="rId7">
              <w:r w:rsidR="008E33E8">
                <w:rPr>
                  <w:color w:val="1155CC"/>
                  <w:u w:val="single"/>
                </w:rPr>
                <w:t>Quarter 4 Week 5 Spiral Review</w:t>
              </w:r>
            </w:hyperlink>
          </w:p>
          <w:p w:rsidR="00D14BB4" w:rsidRDefault="00D14BB4">
            <w:pPr>
              <w:pStyle w:val="normal0"/>
            </w:pPr>
          </w:p>
        </w:tc>
        <w:tc>
          <w:tcPr>
            <w:tcW w:w="2415" w:type="dxa"/>
          </w:tcPr>
          <w:p w:rsidR="00D14BB4" w:rsidRDefault="008E33E8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t>T/SW do “Good Things”</w:t>
            </w:r>
          </w:p>
          <w:p w:rsidR="00D14BB4" w:rsidRDefault="00D14BB4">
            <w:pPr>
              <w:pStyle w:val="normal0"/>
            </w:pPr>
          </w:p>
        </w:tc>
        <w:tc>
          <w:tcPr>
            <w:tcW w:w="2340" w:type="dxa"/>
          </w:tcPr>
          <w:p w:rsidR="00D14BB4" w:rsidRDefault="008E33E8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t>T/SW do “Good Things”</w:t>
            </w:r>
          </w:p>
          <w:p w:rsidR="00D14BB4" w:rsidRDefault="00D14BB4">
            <w:pPr>
              <w:pStyle w:val="normal0"/>
            </w:pPr>
          </w:p>
        </w:tc>
        <w:tc>
          <w:tcPr>
            <w:tcW w:w="2355" w:type="dxa"/>
          </w:tcPr>
          <w:p w:rsidR="00D14BB4" w:rsidRDefault="008E33E8">
            <w:pPr>
              <w:pStyle w:val="normal0"/>
            </w:pPr>
            <w:r>
              <w:t>SW complete Success Starter “Two Daily Word Problem” which requires them to choose a w</w:t>
            </w:r>
            <w:r>
              <w:t>ord problem to explain their thinking using writing weekly.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t>T/SW do “Good Things”</w:t>
            </w:r>
          </w:p>
          <w:p w:rsidR="00D14BB4" w:rsidRDefault="00D14BB4">
            <w:pPr>
              <w:pStyle w:val="normal0"/>
            </w:pPr>
          </w:p>
        </w:tc>
        <w:tc>
          <w:tcPr>
            <w:tcW w:w="2430" w:type="dxa"/>
          </w:tcPr>
          <w:p w:rsidR="00D14BB4" w:rsidRDefault="008E33E8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t>T/SW do “Good Things”</w:t>
            </w:r>
          </w:p>
          <w:p w:rsidR="00D14BB4" w:rsidRDefault="00D14BB4">
            <w:pPr>
              <w:pStyle w:val="normal0"/>
            </w:pPr>
          </w:p>
        </w:tc>
      </w:tr>
      <w:tr w:rsidR="00D14BB4">
        <w:trPr>
          <w:trHeight w:val="6820"/>
        </w:trPr>
        <w:tc>
          <w:tcPr>
            <w:tcW w:w="585" w:type="dxa"/>
            <w:vAlign w:val="center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10 min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(Focused lessons [explicit teaching/modeling, strategy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demonstration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,graphic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supports, activate prior knowledge], shared reading, shared writing, video clips, illustrations, discussion, writing process.)</w:t>
            </w:r>
          </w:p>
        </w:tc>
        <w:tc>
          <w:tcPr>
            <w:tcW w:w="2520" w:type="dxa"/>
          </w:tcPr>
          <w:p w:rsidR="00D14BB4" w:rsidRDefault="008E33E8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Case 21 </w:t>
            </w:r>
            <w:r>
              <w:rPr>
                <w:b/>
              </w:rPr>
              <w:t>Review (First 23 Problems)</w:t>
            </w:r>
          </w:p>
          <w:p w:rsidR="00D14BB4" w:rsidRDefault="00D14BB4">
            <w:pPr>
              <w:pStyle w:val="normal0"/>
              <w:rPr>
                <w:b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begin today by explaining to students that they will be utilizing their time today reviewing for the Math Case 21.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have students take out their review sheets.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then select student leaders to come up and annotate the question and solve the problem making sure to think out loud during the process.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SW then </w:t>
            </w:r>
            <w:proofErr w:type="gramStart"/>
            <w:r>
              <w:rPr>
                <w:color w:val="111111"/>
                <w:highlight w:val="white"/>
              </w:rPr>
              <w:t>be</w:t>
            </w:r>
            <w:proofErr w:type="gramEnd"/>
            <w:r>
              <w:rPr>
                <w:color w:val="111111"/>
                <w:highlight w:val="white"/>
              </w:rPr>
              <w:t xml:space="preserve"> given the chance to agree or disagree with how the problem was solved.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SW also </w:t>
            </w:r>
            <w:proofErr w:type="gramStart"/>
            <w:r>
              <w:rPr>
                <w:color w:val="111111"/>
                <w:highlight w:val="white"/>
              </w:rPr>
              <w:t>be</w:t>
            </w:r>
            <w:proofErr w:type="gramEnd"/>
            <w:r>
              <w:rPr>
                <w:color w:val="111111"/>
                <w:highlight w:val="white"/>
              </w:rPr>
              <w:t xml:space="preserve"> able to add how they </w:t>
            </w:r>
            <w:r>
              <w:rPr>
                <w:color w:val="111111"/>
                <w:highlight w:val="white"/>
              </w:rPr>
              <w:t>solved or ask any questions about how the problem was solved.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help to clear up any misconceptions.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  <w:hyperlink r:id="rId8">
              <w:r w:rsidR="008E33E8">
                <w:rPr>
                  <w:color w:val="1155CC"/>
                  <w:u w:val="single"/>
                </w:rPr>
                <w:t>Quarter 4 Case 21 Review</w:t>
              </w:r>
            </w:hyperlink>
          </w:p>
        </w:tc>
        <w:tc>
          <w:tcPr>
            <w:tcW w:w="2415" w:type="dxa"/>
          </w:tcPr>
          <w:p w:rsidR="00D14BB4" w:rsidRDefault="008E33E8">
            <w:pPr>
              <w:pStyle w:val="normal0"/>
              <w:rPr>
                <w:b/>
              </w:rPr>
            </w:pPr>
            <w:r>
              <w:rPr>
                <w:b/>
              </w:rPr>
              <w:t>Case 21 Review (Last 23 problems, numbers 2</w:t>
            </w:r>
            <w:r>
              <w:rPr>
                <w:b/>
              </w:rPr>
              <w:t>4 - 46)</w:t>
            </w:r>
          </w:p>
          <w:p w:rsidR="00D14BB4" w:rsidRDefault="00D14BB4">
            <w:pPr>
              <w:pStyle w:val="normal0"/>
              <w:rPr>
                <w:b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begin today by explaining to students that they will be utilizing their time today reviewing the remainder of the study guide for the Math Case 21.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have students take out their review sheets.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then select student leaders to come up and annotate the question and solve the problem making sure to think out loud during the process.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SW then </w:t>
            </w:r>
            <w:proofErr w:type="gramStart"/>
            <w:r>
              <w:rPr>
                <w:color w:val="111111"/>
                <w:highlight w:val="white"/>
              </w:rPr>
              <w:t>be</w:t>
            </w:r>
            <w:proofErr w:type="gramEnd"/>
            <w:r>
              <w:rPr>
                <w:color w:val="111111"/>
                <w:highlight w:val="white"/>
              </w:rPr>
              <w:t xml:space="preserve"> given the chance to agree or disagree with how the problem was solved.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SW also </w:t>
            </w:r>
            <w:proofErr w:type="gramStart"/>
            <w:r>
              <w:rPr>
                <w:color w:val="111111"/>
                <w:highlight w:val="white"/>
              </w:rPr>
              <w:t>be</w:t>
            </w:r>
            <w:proofErr w:type="gramEnd"/>
            <w:r>
              <w:rPr>
                <w:color w:val="111111"/>
                <w:highlight w:val="white"/>
              </w:rPr>
              <w:t xml:space="preserve"> able to add how they </w:t>
            </w:r>
            <w:r>
              <w:rPr>
                <w:color w:val="111111"/>
                <w:highlight w:val="white"/>
              </w:rPr>
              <w:t>solved or ask any questions about how the problem was solved.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TW help to clear up </w:t>
            </w:r>
            <w:r>
              <w:rPr>
                <w:color w:val="111111"/>
                <w:highlight w:val="white"/>
              </w:rPr>
              <w:lastRenderedPageBreak/>
              <w:t>any misconceptions.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  <w:hyperlink r:id="rId9">
              <w:r w:rsidR="008E33E8">
                <w:rPr>
                  <w:color w:val="1155CC"/>
                  <w:u w:val="single"/>
                </w:rPr>
                <w:t>Quarter 4 Case 21 Review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14BB4" w:rsidRDefault="008E33E8">
            <w:pPr>
              <w:pStyle w:val="normal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lastRenderedPageBreak/>
              <w:t>Case 21 Benchmark</w:t>
            </w:r>
          </w:p>
          <w:p w:rsidR="00D14BB4" w:rsidRDefault="00D14BB4">
            <w:pPr>
              <w:pStyle w:val="normal0"/>
              <w:rPr>
                <w:b/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explain to students t</w:t>
            </w:r>
            <w:r>
              <w:rPr>
                <w:color w:val="111111"/>
              </w:rPr>
              <w:t>hat today they will begin the Math Case 21 online.</w:t>
            </w:r>
          </w:p>
          <w:p w:rsidR="00D14BB4" w:rsidRDefault="00D14BB4">
            <w:pPr>
              <w:pStyle w:val="normal0"/>
              <w:rPr>
                <w:b/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review expectations and hand out blank paper for students to write on.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14BB4" w:rsidRDefault="008E33E8">
            <w:pPr>
              <w:pStyle w:val="normal0"/>
              <w:rPr>
                <w:b/>
                <w:color w:val="111111"/>
                <w:highlight w:val="white"/>
              </w:rPr>
            </w:pPr>
            <w:r>
              <w:rPr>
                <w:b/>
                <w:color w:val="111111"/>
                <w:highlight w:val="white"/>
              </w:rPr>
              <w:t>MATH CASE 21</w:t>
            </w:r>
          </w:p>
          <w:p w:rsidR="00D14BB4" w:rsidRDefault="00D14BB4">
            <w:pPr>
              <w:pStyle w:val="normal0"/>
              <w:rPr>
                <w:b/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explain to students that today will be the last day for students to finish the Math Case 21.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review expect</w:t>
            </w:r>
            <w:r>
              <w:rPr>
                <w:color w:val="111111"/>
              </w:rPr>
              <w:t>ations and hand out blank paper for students to write on.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b/>
                <w:color w:val="111111"/>
                <w:highlight w:val="white"/>
              </w:rPr>
            </w:pPr>
            <w:r>
              <w:rPr>
                <w:color w:val="111111"/>
              </w:rPr>
              <w:t xml:space="preserve">TW explain that students who have finished early will be able to work on </w:t>
            </w:r>
            <w:proofErr w:type="spellStart"/>
            <w:r>
              <w:rPr>
                <w:color w:val="111111"/>
              </w:rPr>
              <w:t>i</w:t>
            </w:r>
            <w:proofErr w:type="spellEnd"/>
            <w:r>
              <w:rPr>
                <w:color w:val="111111"/>
              </w:rPr>
              <w:t>-ready or Khan Academy until everyone has finished.</w:t>
            </w:r>
          </w:p>
        </w:tc>
        <w:tc>
          <w:tcPr>
            <w:tcW w:w="2430" w:type="dxa"/>
          </w:tcPr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begin by having students take out their video notes from the night b</w:t>
            </w:r>
            <w:r>
              <w:rPr>
                <w:color w:val="111111"/>
                <w:highlight w:val="white"/>
              </w:rPr>
              <w:t xml:space="preserve">efore. 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model thinking aloud how to solve the problems using “In Class Practice”. (Teacher may choose student leaders to model this section)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  <w:hyperlink r:id="rId10">
              <w:r w:rsidR="008E33E8">
                <w:rPr>
                  <w:color w:val="1155CC"/>
                  <w:u w:val="single"/>
                </w:rPr>
                <w:t>Unit 13 Video 8 Notes</w:t>
              </w:r>
            </w:hyperlink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t xml:space="preserve">SW then </w:t>
            </w:r>
            <w:proofErr w:type="gramStart"/>
            <w:r>
              <w:t>take</w:t>
            </w:r>
            <w:proofErr w:type="gramEnd"/>
            <w:r>
              <w:t xml:space="preserve"> out their unit 13 glossary and making sure all new vocabulary has been added.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  <w:sz w:val="14"/>
                <w:szCs w:val="14"/>
              </w:rPr>
              <w:t xml:space="preserve"> </w:t>
            </w:r>
            <w:r>
              <w:rPr>
                <w:color w:val="111111"/>
              </w:rPr>
              <w:t xml:space="preserve">Today we will look at line/dot plots which are simple plots on a number line where each dot represents a piece of data in the data set. Dot plots are suitable for </w:t>
            </w:r>
            <w:r>
              <w:rPr>
                <w:color w:val="111111"/>
              </w:rPr>
              <w:t xml:space="preserve">small to moderate size data sets and are useful for highlighting the distribution of the data including clusters, gaps, and outliers. 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t xml:space="preserve">TW use “Puppy </w:t>
            </w:r>
            <w:r>
              <w:lastRenderedPageBreak/>
              <w:t xml:space="preserve">Weight” at </w:t>
            </w:r>
            <w:hyperlink r:id="rId11">
              <w:r>
                <w:rPr>
                  <w:color w:val="1155CC"/>
                  <w:u w:val="single"/>
                </w:rPr>
                <w:t>https://www.illustrativemathematics.org/content-standards/6/SP/B/4/tasks/1026</w:t>
              </w:r>
            </w:hyperlink>
            <w:r>
              <w:t xml:space="preserve"> to model and think aloud how to solve using a line plot.</w:t>
            </w:r>
          </w:p>
          <w:p w:rsidR="00D14BB4" w:rsidRDefault="00D14BB4">
            <w:pPr>
              <w:pStyle w:val="normal0"/>
            </w:pPr>
          </w:p>
          <w:p w:rsidR="00D14BB4" w:rsidRDefault="00D14BB4">
            <w:pPr>
              <w:pStyle w:val="normal0"/>
            </w:pPr>
            <w:hyperlink r:id="rId12">
              <w:r w:rsidR="008E33E8">
                <w:rPr>
                  <w:color w:val="1155CC"/>
                  <w:u w:val="single"/>
                </w:rPr>
                <w:t>Puppy Weights</w:t>
              </w:r>
            </w:hyperlink>
          </w:p>
          <w:p w:rsidR="00D14BB4" w:rsidRDefault="00D14BB4">
            <w:pPr>
              <w:pStyle w:val="normal0"/>
            </w:pPr>
          </w:p>
          <w:p w:rsidR="00D14BB4" w:rsidRDefault="00D14BB4">
            <w:pPr>
              <w:pStyle w:val="normal0"/>
            </w:pPr>
            <w:hyperlink r:id="rId13">
              <w:r w:rsidR="008E33E8">
                <w:rPr>
                  <w:color w:val="1155CC"/>
                  <w:u w:val="single"/>
                </w:rPr>
                <w:t>Puppy Weight Answer Key</w:t>
              </w:r>
            </w:hyperlink>
          </w:p>
        </w:tc>
      </w:tr>
      <w:tr w:rsidR="00D14BB4">
        <w:trPr>
          <w:trHeight w:val="860"/>
        </w:trPr>
        <w:tc>
          <w:tcPr>
            <w:tcW w:w="585" w:type="dxa"/>
            <w:vAlign w:val="center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25 min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  <w:p w:rsidR="00D14BB4" w:rsidRDefault="00D14BB4">
            <w:pPr>
              <w:pStyle w:val="normal0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SW </w:t>
            </w:r>
            <w:proofErr w:type="gramStart"/>
            <w:r>
              <w:rPr>
                <w:color w:val="111111"/>
                <w:highlight w:val="white"/>
              </w:rPr>
              <w:t>continue</w:t>
            </w:r>
            <w:proofErr w:type="gramEnd"/>
            <w:r>
              <w:rPr>
                <w:color w:val="111111"/>
                <w:highlight w:val="white"/>
              </w:rPr>
              <w:t xml:space="preserve"> to work through the review following the same steps as above.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  <w:hyperlink r:id="rId14">
              <w:r w:rsidR="008E33E8">
                <w:rPr>
                  <w:color w:val="1155CC"/>
                  <w:u w:val="single"/>
                </w:rPr>
                <w:t>Quarter 4 Case 21 Review</w:t>
              </w:r>
            </w:hyperlink>
          </w:p>
        </w:tc>
        <w:tc>
          <w:tcPr>
            <w:tcW w:w="2415" w:type="dxa"/>
          </w:tcPr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SW </w:t>
            </w:r>
            <w:proofErr w:type="gramStart"/>
            <w:r>
              <w:rPr>
                <w:color w:val="111111"/>
                <w:highlight w:val="white"/>
              </w:rPr>
              <w:t>continue</w:t>
            </w:r>
            <w:proofErr w:type="gramEnd"/>
            <w:r>
              <w:rPr>
                <w:color w:val="111111"/>
                <w:highlight w:val="white"/>
              </w:rPr>
              <w:t xml:space="preserve"> to work through the review following the same steps as above.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  <w:hyperlink r:id="rId15">
              <w:r w:rsidR="008E33E8">
                <w:rPr>
                  <w:color w:val="1155CC"/>
                  <w:u w:val="single"/>
                </w:rPr>
                <w:t>Quarter 4 Case 21 Review</w:t>
              </w:r>
            </w:hyperlink>
          </w:p>
        </w:tc>
        <w:tc>
          <w:tcPr>
            <w:tcW w:w="2340" w:type="dxa"/>
          </w:tcPr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select a student leader to share our rules and expectations.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SW </w:t>
            </w:r>
            <w:proofErr w:type="gramStart"/>
            <w:r>
              <w:rPr>
                <w:color w:val="111111"/>
              </w:rPr>
              <w:t>cont</w:t>
            </w:r>
            <w:r>
              <w:rPr>
                <w:color w:val="111111"/>
              </w:rPr>
              <w:t>inue</w:t>
            </w:r>
            <w:proofErr w:type="gramEnd"/>
            <w:r>
              <w:rPr>
                <w:color w:val="111111"/>
              </w:rPr>
              <w:t xml:space="preserve"> working independently on the Math Case 21.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D14BB4">
            <w:pPr>
              <w:pStyle w:val="normal0"/>
              <w:rPr>
                <w:color w:val="111111"/>
              </w:rPr>
            </w:pPr>
          </w:p>
        </w:tc>
        <w:tc>
          <w:tcPr>
            <w:tcW w:w="2355" w:type="dxa"/>
          </w:tcPr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select a student leader to share our rules and expectations.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SW </w:t>
            </w:r>
            <w:proofErr w:type="gramStart"/>
            <w:r>
              <w:rPr>
                <w:color w:val="111111"/>
              </w:rPr>
              <w:t>continue</w:t>
            </w:r>
            <w:proofErr w:type="gramEnd"/>
            <w:r>
              <w:rPr>
                <w:color w:val="111111"/>
              </w:rPr>
              <w:t xml:space="preserve"> working independently on the Math Case 21.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TW explain that students who have finished early will be </w:t>
            </w:r>
            <w:r>
              <w:rPr>
                <w:color w:val="111111"/>
              </w:rPr>
              <w:lastRenderedPageBreak/>
              <w:t xml:space="preserve">able to work on </w:t>
            </w:r>
            <w:proofErr w:type="spellStart"/>
            <w:r>
              <w:rPr>
                <w:color w:val="111111"/>
              </w:rPr>
              <w:t>i</w:t>
            </w:r>
            <w:proofErr w:type="spellEnd"/>
            <w:r>
              <w:rPr>
                <w:color w:val="111111"/>
              </w:rPr>
              <w:t>-ready or K</w:t>
            </w:r>
            <w:r>
              <w:rPr>
                <w:color w:val="111111"/>
              </w:rPr>
              <w:t>han Academy until everyone has finished</w:t>
            </w:r>
          </w:p>
        </w:tc>
        <w:tc>
          <w:tcPr>
            <w:tcW w:w="2430" w:type="dxa"/>
          </w:tcPr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lastRenderedPageBreak/>
              <w:t xml:space="preserve">TW give each table group a set of name cards. 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  <w:hyperlink r:id="rId16">
              <w:r w:rsidR="008E33E8">
                <w:rPr>
                  <w:color w:val="1155CC"/>
                  <w:highlight w:val="white"/>
                  <w:u w:val="single"/>
                </w:rPr>
                <w:t>Name Cards</w:t>
              </w:r>
            </w:hyperlink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SW </w:t>
            </w:r>
            <w:proofErr w:type="gramStart"/>
            <w:r>
              <w:rPr>
                <w:color w:val="111111"/>
                <w:highlight w:val="white"/>
              </w:rPr>
              <w:t>need</w:t>
            </w:r>
            <w:proofErr w:type="gramEnd"/>
            <w:r>
              <w:rPr>
                <w:color w:val="111111"/>
                <w:highlight w:val="white"/>
              </w:rPr>
              <w:t xml:space="preserve"> to work in table groups to create an appropriate graph to summarize t</w:t>
            </w:r>
            <w:r>
              <w:rPr>
                <w:color w:val="111111"/>
                <w:highlight w:val="white"/>
              </w:rPr>
              <w:t>he number of letters in each name.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SW need to answer the following questions:</w:t>
            </w:r>
          </w:p>
          <w:p w:rsidR="00D14BB4" w:rsidRDefault="00D14BB4">
            <w:pPr>
              <w:pStyle w:val="normal0"/>
              <w:rPr>
                <w:color w:val="111111"/>
                <w:highlight w:val="white"/>
              </w:rPr>
            </w:pP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-Explain what the dots or “x” marks on the line/dot plot represent.</w:t>
            </w: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-How do you find the median on a line/dot plot?</w:t>
            </w: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-How do you find the mean on a line/dot plot?</w:t>
            </w:r>
          </w:p>
          <w:p w:rsidR="00D14BB4" w:rsidRDefault="008E33E8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-Explain how a line/dot plot uses a number line to represent data.</w:t>
            </w:r>
          </w:p>
        </w:tc>
      </w:tr>
      <w:tr w:rsidR="00D14BB4">
        <w:tc>
          <w:tcPr>
            <w:tcW w:w="585" w:type="dxa"/>
            <w:vAlign w:val="center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10  min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D14BB4" w:rsidRDefault="00D14BB4">
            <w:pPr>
              <w:pStyle w:val="normal0"/>
              <w:ind w:left="360"/>
            </w:pPr>
          </w:p>
          <w:p w:rsidR="00D14BB4" w:rsidRDefault="00D14BB4">
            <w:pPr>
              <w:pStyle w:val="normal0"/>
              <w:ind w:left="360"/>
            </w:pPr>
          </w:p>
        </w:tc>
        <w:tc>
          <w:tcPr>
            <w:tcW w:w="2520" w:type="dxa"/>
          </w:tcPr>
          <w:p w:rsidR="00D14BB4" w:rsidRDefault="008E33E8">
            <w:pPr>
              <w:pStyle w:val="normal0"/>
            </w:pPr>
            <w:r>
              <w:t xml:space="preserve">SW </w:t>
            </w:r>
            <w:proofErr w:type="gramStart"/>
            <w:r>
              <w:t>continue</w:t>
            </w:r>
            <w:proofErr w:type="gramEnd"/>
            <w:r>
              <w:t xml:space="preserve"> to work through the review following the same steps outlined above.</w:t>
            </w:r>
          </w:p>
          <w:p w:rsidR="00D14BB4" w:rsidRDefault="00D14BB4">
            <w:pPr>
              <w:pStyle w:val="normal0"/>
            </w:pPr>
          </w:p>
          <w:p w:rsidR="00D14BB4" w:rsidRDefault="00D14BB4">
            <w:pPr>
              <w:pStyle w:val="normal0"/>
            </w:pPr>
            <w:hyperlink r:id="rId17">
              <w:r w:rsidR="008E33E8">
                <w:rPr>
                  <w:color w:val="1155CC"/>
                  <w:u w:val="single"/>
                </w:rPr>
                <w:t>Quarter 4 Case 21 Review</w:t>
              </w:r>
            </w:hyperlink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rPr>
                <w:b/>
              </w:rPr>
              <w:t>Homework:</w:t>
            </w:r>
            <w:r>
              <w:t xml:space="preserve"> SW </w:t>
            </w:r>
            <w:proofErr w:type="gramStart"/>
            <w:r>
              <w:t>study</w:t>
            </w:r>
            <w:proofErr w:type="gramEnd"/>
            <w:r>
              <w:t xml:space="preserve"> their notes/guide for the Case 21 on Monday and Tuesday.</w:t>
            </w:r>
          </w:p>
          <w:p w:rsidR="00D14BB4" w:rsidRDefault="00D14BB4">
            <w:pPr>
              <w:pStyle w:val="normal0"/>
            </w:pPr>
          </w:p>
        </w:tc>
        <w:tc>
          <w:tcPr>
            <w:tcW w:w="2415" w:type="dxa"/>
          </w:tcPr>
          <w:p w:rsidR="00D14BB4" w:rsidRDefault="008E33E8">
            <w:pPr>
              <w:pStyle w:val="normal0"/>
            </w:pPr>
            <w:bookmarkStart w:id="1" w:name="_46zg1lcoheh4" w:colFirst="0" w:colLast="0"/>
            <w:bookmarkEnd w:id="1"/>
            <w:r>
              <w:t xml:space="preserve">SW </w:t>
            </w:r>
            <w:proofErr w:type="gramStart"/>
            <w:r>
              <w:t>continue</w:t>
            </w:r>
            <w:proofErr w:type="gramEnd"/>
            <w:r>
              <w:t xml:space="preserve"> to work through the review following the same steps outlined above.</w:t>
            </w:r>
          </w:p>
          <w:p w:rsidR="00D14BB4" w:rsidRDefault="00D14BB4">
            <w:pPr>
              <w:pStyle w:val="normal0"/>
            </w:pPr>
            <w:bookmarkStart w:id="2" w:name="_hpdfr45elrn9" w:colFirst="0" w:colLast="0"/>
            <w:bookmarkEnd w:id="2"/>
          </w:p>
          <w:bookmarkStart w:id="3" w:name="_9zzdab8wtbb" w:colFirst="0" w:colLast="0"/>
          <w:bookmarkEnd w:id="3"/>
          <w:p w:rsidR="00D14BB4" w:rsidRDefault="00D14BB4">
            <w:pPr>
              <w:pStyle w:val="normal0"/>
            </w:pPr>
            <w:r>
              <w:fldChar w:fldCharType="begin"/>
            </w:r>
            <w:r>
              <w:instrText>HYPERLINK "https://drive.google.com/open?id=1K8J9kZxhc9erL-cDVn2nd5AR3eY4vEcY" \h</w:instrText>
            </w:r>
            <w:r>
              <w:fldChar w:fldCharType="separate"/>
            </w:r>
            <w:r w:rsidR="008E33E8">
              <w:rPr>
                <w:color w:val="1155CC"/>
                <w:u w:val="single"/>
              </w:rPr>
              <w:t>Quarter 4 Case 21 Review</w:t>
            </w:r>
            <w:r>
              <w:fldChar w:fldCharType="end"/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rPr>
                <w:b/>
              </w:rPr>
              <w:t>Homework:</w:t>
            </w:r>
            <w:r>
              <w:t xml:space="preserve"> SW </w:t>
            </w:r>
            <w:proofErr w:type="gramStart"/>
            <w:r>
              <w:t>study</w:t>
            </w:r>
            <w:proofErr w:type="gramEnd"/>
            <w:r>
              <w:t xml:space="preserve"> their notes/guide for the Case 21 on Monday an</w:t>
            </w:r>
            <w:r>
              <w:t>d Tuesday.</w:t>
            </w:r>
          </w:p>
          <w:p w:rsidR="00D14BB4" w:rsidRDefault="00D14BB4">
            <w:pPr>
              <w:pStyle w:val="normal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SW continue to work independently on the Math Case 21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TW explain that students who have finished early will be able to work on </w:t>
            </w:r>
            <w:proofErr w:type="spellStart"/>
            <w:r>
              <w:rPr>
                <w:color w:val="111111"/>
              </w:rPr>
              <w:t>i</w:t>
            </w:r>
            <w:proofErr w:type="spellEnd"/>
            <w:r>
              <w:rPr>
                <w:color w:val="111111"/>
              </w:rPr>
              <w:t>-ready or Khan Academy until everyone has finished.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b/>
                <w:color w:val="111111"/>
              </w:rPr>
              <w:t>Homework:</w:t>
            </w:r>
            <w:r>
              <w:rPr>
                <w:color w:val="111111"/>
              </w:rPr>
              <w:t xml:space="preserve"> SW continue to study their notes and study guide for</w:t>
            </w:r>
            <w:r>
              <w:rPr>
                <w:color w:val="111111"/>
              </w:rPr>
              <w:t xml:space="preserve"> the Case 21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14BB4" w:rsidRDefault="008E33E8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SW continue to work independently on the Math Case 21</w:t>
            </w:r>
          </w:p>
          <w:p w:rsidR="00D14BB4" w:rsidRDefault="00D14BB4">
            <w:pPr>
              <w:pStyle w:val="normal0"/>
              <w:rPr>
                <w:color w:val="111111"/>
              </w:rPr>
            </w:pPr>
          </w:p>
          <w:p w:rsidR="00D14BB4" w:rsidRDefault="008E33E8">
            <w:pPr>
              <w:pStyle w:val="normal0"/>
            </w:pPr>
            <w:r>
              <w:rPr>
                <w:color w:val="111111"/>
              </w:rPr>
              <w:t xml:space="preserve">TW explain that students who have finished early will be able to work on </w:t>
            </w:r>
            <w:proofErr w:type="spellStart"/>
            <w:r>
              <w:rPr>
                <w:color w:val="111111"/>
              </w:rPr>
              <w:t>i</w:t>
            </w:r>
            <w:proofErr w:type="spellEnd"/>
            <w:r>
              <w:rPr>
                <w:color w:val="111111"/>
              </w:rPr>
              <w:t>-ready or Khan Academy until everyone has finished.</w:t>
            </w:r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r>
              <w:rPr>
                <w:b/>
              </w:rPr>
              <w:t xml:space="preserve">Homework: </w:t>
            </w:r>
            <w:r>
              <w:t xml:space="preserve">SW </w:t>
            </w:r>
            <w:proofErr w:type="gramStart"/>
            <w:r>
              <w:t>need</w:t>
            </w:r>
            <w:proofErr w:type="gramEnd"/>
            <w:r>
              <w:t xml:space="preserve"> to watch Unit 13, Video 8 and complete the </w:t>
            </w:r>
            <w:r>
              <w:t>homework portion of their notes.</w:t>
            </w:r>
          </w:p>
          <w:p w:rsidR="00D14BB4" w:rsidRDefault="00D14BB4">
            <w:pPr>
              <w:pStyle w:val="normal0"/>
            </w:pPr>
          </w:p>
          <w:p w:rsidR="00D14BB4" w:rsidRDefault="00D14BB4">
            <w:pPr>
              <w:pStyle w:val="normal0"/>
            </w:pPr>
            <w:hyperlink r:id="rId18">
              <w:r w:rsidR="008E33E8">
                <w:rPr>
                  <w:color w:val="1155CC"/>
                  <w:u w:val="single"/>
                </w:rPr>
                <w:t>Unit 13 Video 8 Notes</w:t>
              </w:r>
            </w:hyperlink>
          </w:p>
          <w:p w:rsidR="00D14BB4" w:rsidRDefault="00D14BB4">
            <w:pPr>
              <w:pStyle w:val="normal0"/>
            </w:pPr>
          </w:p>
          <w:p w:rsidR="00D14BB4" w:rsidRDefault="00D14BB4">
            <w:pPr>
              <w:pStyle w:val="normal0"/>
            </w:pPr>
            <w:hyperlink r:id="rId19">
              <w:r w:rsidR="008E33E8">
                <w:rPr>
                  <w:color w:val="1155CC"/>
                  <w:u w:val="single"/>
                </w:rPr>
                <w:t>Unit 13 Video 8</w:t>
              </w:r>
            </w:hyperlink>
          </w:p>
        </w:tc>
        <w:tc>
          <w:tcPr>
            <w:tcW w:w="2430" w:type="dxa"/>
          </w:tcPr>
          <w:p w:rsidR="00D14BB4" w:rsidRDefault="008E33E8">
            <w:pPr>
              <w:pStyle w:val="normal0"/>
            </w:pPr>
            <w:bookmarkStart w:id="4" w:name="_nkd997gdmuu1" w:colFirst="0" w:colLast="0"/>
            <w:bookmarkEnd w:id="4"/>
            <w:r>
              <w:lastRenderedPageBreak/>
              <w:t>SW independently complete “Displaying Data Review” and turn into the teacher</w:t>
            </w:r>
          </w:p>
          <w:p w:rsidR="00D14BB4" w:rsidRDefault="00D14BB4">
            <w:pPr>
              <w:pStyle w:val="normal0"/>
            </w:pPr>
            <w:bookmarkStart w:id="5" w:name="_jus365myrh7s" w:colFirst="0" w:colLast="0"/>
            <w:bookmarkEnd w:id="5"/>
          </w:p>
          <w:p w:rsidR="00D14BB4" w:rsidRDefault="00D14BB4">
            <w:pPr>
              <w:pStyle w:val="normal0"/>
            </w:pPr>
            <w:hyperlink r:id="rId20">
              <w:r w:rsidR="008E33E8">
                <w:rPr>
                  <w:color w:val="1155CC"/>
                  <w:u w:val="single"/>
                </w:rPr>
                <w:t>Displaying Data Review</w:t>
              </w:r>
            </w:hyperlink>
          </w:p>
          <w:p w:rsidR="00D14BB4" w:rsidRDefault="00D14BB4">
            <w:pPr>
              <w:pStyle w:val="normal0"/>
            </w:pPr>
          </w:p>
          <w:p w:rsidR="00D14BB4" w:rsidRDefault="008E33E8">
            <w:pPr>
              <w:pStyle w:val="normal0"/>
            </w:pPr>
            <w:bookmarkStart w:id="6" w:name="_52495zj8j9ww" w:colFirst="0" w:colLast="0"/>
            <w:bookmarkEnd w:id="6"/>
            <w:r>
              <w:rPr>
                <w:b/>
              </w:rPr>
              <w:t xml:space="preserve">Homework: </w:t>
            </w:r>
            <w:r>
              <w:t xml:space="preserve">SW </w:t>
            </w:r>
            <w:proofErr w:type="gramStart"/>
            <w:r>
              <w:t>need</w:t>
            </w:r>
            <w:proofErr w:type="gramEnd"/>
            <w:r>
              <w:t xml:space="preserve"> to watch Unit 13, Video 9 and complete the homework porti</w:t>
            </w:r>
            <w:r>
              <w:t>on of their notes.</w:t>
            </w:r>
          </w:p>
          <w:p w:rsidR="00D14BB4" w:rsidRDefault="00D14BB4">
            <w:pPr>
              <w:pStyle w:val="normal0"/>
            </w:pPr>
            <w:bookmarkStart w:id="7" w:name="_1k3ic333oc9w" w:colFirst="0" w:colLast="0"/>
            <w:bookmarkEnd w:id="7"/>
          </w:p>
          <w:bookmarkStart w:id="8" w:name="_ufaz4ge0tlpy" w:colFirst="0" w:colLast="0"/>
          <w:bookmarkEnd w:id="8"/>
          <w:p w:rsidR="00D14BB4" w:rsidRDefault="00D14BB4">
            <w:pPr>
              <w:pStyle w:val="normal0"/>
            </w:pPr>
            <w:r>
              <w:fldChar w:fldCharType="begin"/>
            </w:r>
            <w:r>
              <w:instrText>HYPERLINK "https://drive.google.com/open?id=1A5FkyGbmRp_0lMnYMviCkVTNp_RtTJbj" \h</w:instrText>
            </w:r>
            <w:r>
              <w:fldChar w:fldCharType="separate"/>
            </w:r>
            <w:r w:rsidR="008E33E8">
              <w:rPr>
                <w:color w:val="1155CC"/>
                <w:u w:val="single"/>
              </w:rPr>
              <w:t>Unit 13 Video 9 Notes</w:t>
            </w:r>
            <w:r>
              <w:fldChar w:fldCharType="end"/>
            </w:r>
          </w:p>
          <w:p w:rsidR="00D14BB4" w:rsidRDefault="00D14BB4">
            <w:pPr>
              <w:pStyle w:val="normal0"/>
            </w:pPr>
            <w:bookmarkStart w:id="9" w:name="_52e465huouo5" w:colFirst="0" w:colLast="0"/>
            <w:bookmarkEnd w:id="9"/>
          </w:p>
          <w:bookmarkStart w:id="10" w:name="_sjh611jqoqll" w:colFirst="0" w:colLast="0"/>
          <w:bookmarkEnd w:id="10"/>
          <w:p w:rsidR="00D14BB4" w:rsidRDefault="00D14BB4">
            <w:pPr>
              <w:pStyle w:val="normal0"/>
              <w:rPr>
                <w:b/>
              </w:rPr>
            </w:pPr>
            <w:r>
              <w:fldChar w:fldCharType="begin"/>
            </w:r>
            <w:r>
              <w:instrText>HYPERLINK "http://bit.ly/2ncGXlR" \h</w:instrText>
            </w:r>
            <w:r>
              <w:fldChar w:fldCharType="separate"/>
            </w:r>
            <w:r w:rsidR="008E33E8">
              <w:rPr>
                <w:color w:val="1155CC"/>
                <w:u w:val="single"/>
              </w:rPr>
              <w:t>Unit 13 Video 9</w:t>
            </w:r>
            <w:r>
              <w:fldChar w:fldCharType="end"/>
            </w:r>
            <w:hyperlink r:id="rId21">
              <w:r w:rsidR="008E33E8">
                <w:rPr>
                  <w:b/>
                  <w:color w:val="1155CC"/>
                  <w:u w:val="single"/>
                </w:rPr>
                <w:t xml:space="preserve"> </w:t>
              </w:r>
            </w:hyperlink>
          </w:p>
          <w:p w:rsidR="00D14BB4" w:rsidRDefault="00D14BB4">
            <w:pPr>
              <w:pStyle w:val="normal0"/>
              <w:rPr>
                <w:b/>
              </w:rPr>
            </w:pPr>
            <w:bookmarkStart w:id="11" w:name="_xw8jimck249s" w:colFirst="0" w:colLast="0"/>
            <w:bookmarkEnd w:id="11"/>
          </w:p>
          <w:p w:rsidR="00D14BB4" w:rsidRDefault="00D14BB4">
            <w:pPr>
              <w:pStyle w:val="normal0"/>
              <w:rPr>
                <w:b/>
              </w:rPr>
            </w:pPr>
            <w:bookmarkStart w:id="12" w:name="_r5yjnz1nmvc0" w:colFirst="0" w:colLast="0"/>
            <w:bookmarkEnd w:id="12"/>
          </w:p>
        </w:tc>
      </w:tr>
      <w:tr w:rsidR="00D14BB4">
        <w:tc>
          <w:tcPr>
            <w:tcW w:w="585" w:type="dxa"/>
            <w:vAlign w:val="center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less than 5 min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google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doc, rubric, self and peer assessment, grade cam </w:t>
            </w:r>
          </w:p>
          <w:p w:rsidR="00D14BB4" w:rsidRDefault="00D14BB4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D14BB4" w:rsidRDefault="008E33E8">
            <w:pPr>
              <w:pStyle w:val="normal0"/>
            </w:pPr>
            <w:r>
              <w:t>Case 21 Review</w:t>
            </w:r>
          </w:p>
          <w:p w:rsidR="00D14BB4" w:rsidRDefault="008E33E8">
            <w:pPr>
              <w:pStyle w:val="normal0"/>
              <w:rPr>
                <w:b/>
              </w:rPr>
            </w:pPr>
            <w:r>
              <w:t>Math Talk</w:t>
            </w:r>
          </w:p>
        </w:tc>
        <w:tc>
          <w:tcPr>
            <w:tcW w:w="2415" w:type="dxa"/>
          </w:tcPr>
          <w:p w:rsidR="00D14BB4" w:rsidRDefault="008E33E8">
            <w:pPr>
              <w:pStyle w:val="normal0"/>
            </w:pPr>
            <w:r>
              <w:t>Case 21 Review</w:t>
            </w:r>
          </w:p>
          <w:p w:rsidR="00D14BB4" w:rsidRDefault="008E33E8">
            <w:pPr>
              <w:pStyle w:val="normal0"/>
            </w:pPr>
            <w:r>
              <w:t>Math Talk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</w:pPr>
            <w:r>
              <w:t>Math Case 21 Benchmark</w:t>
            </w:r>
          </w:p>
        </w:tc>
        <w:tc>
          <w:tcPr>
            <w:tcW w:w="2355" w:type="dxa"/>
          </w:tcPr>
          <w:p w:rsidR="00D14BB4" w:rsidRDefault="008E33E8">
            <w:pPr>
              <w:pStyle w:val="normal0"/>
            </w:pPr>
            <w:r>
              <w:t>Math Case 21 Benchmark</w:t>
            </w:r>
          </w:p>
        </w:tc>
        <w:tc>
          <w:tcPr>
            <w:tcW w:w="2430" w:type="dxa"/>
          </w:tcPr>
          <w:p w:rsidR="00D14BB4" w:rsidRDefault="008E33E8">
            <w:pPr>
              <w:pStyle w:val="normal0"/>
            </w:pPr>
            <w:bookmarkStart w:id="13" w:name="_ggraoqvvmyf4" w:colFirst="0" w:colLast="0"/>
            <w:bookmarkEnd w:id="13"/>
            <w:r>
              <w:t>Displaying Data Review</w:t>
            </w:r>
          </w:p>
        </w:tc>
      </w:tr>
      <w:tr w:rsidR="00D14BB4">
        <w:tc>
          <w:tcPr>
            <w:tcW w:w="585" w:type="dxa"/>
            <w:vAlign w:val="center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WIN Time</w:t>
            </w:r>
          </w:p>
          <w:p w:rsidR="00D14BB4" w:rsidRDefault="008E33E8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(What I Need)</w:t>
            </w:r>
          </w:p>
        </w:tc>
        <w:tc>
          <w:tcPr>
            <w:tcW w:w="2520" w:type="dxa"/>
          </w:tcPr>
          <w:p w:rsidR="00D14BB4" w:rsidRDefault="008E33E8">
            <w:pPr>
              <w:pStyle w:val="normal0"/>
            </w:pPr>
            <w:r>
              <w:t>This will change daily depending on student needs.</w:t>
            </w:r>
          </w:p>
          <w:p w:rsidR="00D14BB4" w:rsidRDefault="008E33E8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D14BB4" w:rsidRDefault="008E33E8">
            <w:pPr>
              <w:pStyle w:val="normal0"/>
            </w:pPr>
            <w:r>
              <w:t>~PBL: Book Project</w:t>
            </w:r>
          </w:p>
          <w:p w:rsidR="00D14BB4" w:rsidRDefault="008E33E8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D14BB4" w:rsidRDefault="008E33E8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415" w:type="dxa"/>
          </w:tcPr>
          <w:p w:rsidR="00D14BB4" w:rsidRDefault="008E33E8">
            <w:pPr>
              <w:pStyle w:val="normal0"/>
            </w:pPr>
            <w:r>
              <w:t>This will change daily depending on student needs.</w:t>
            </w:r>
          </w:p>
          <w:p w:rsidR="00D14BB4" w:rsidRDefault="008E33E8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D14BB4" w:rsidRDefault="008E33E8">
            <w:pPr>
              <w:pStyle w:val="normal0"/>
            </w:pPr>
            <w:r>
              <w:t>~PBL: Book Project</w:t>
            </w:r>
          </w:p>
          <w:p w:rsidR="00D14BB4" w:rsidRDefault="008E33E8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D14BB4" w:rsidRDefault="008E33E8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340" w:type="dxa"/>
          </w:tcPr>
          <w:p w:rsidR="00D14BB4" w:rsidRDefault="008E33E8">
            <w:pPr>
              <w:pStyle w:val="normal0"/>
            </w:pPr>
            <w:r>
              <w:t>This will change daily depending on stu</w:t>
            </w:r>
            <w:r>
              <w:t>dent needs.</w:t>
            </w:r>
          </w:p>
          <w:p w:rsidR="00D14BB4" w:rsidRDefault="008E33E8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D14BB4" w:rsidRDefault="008E33E8">
            <w:pPr>
              <w:pStyle w:val="normal0"/>
            </w:pPr>
            <w:r>
              <w:t>~PBL: Book Project</w:t>
            </w:r>
          </w:p>
          <w:p w:rsidR="00D14BB4" w:rsidRDefault="008E33E8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D14BB4" w:rsidRDefault="008E33E8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355" w:type="dxa"/>
          </w:tcPr>
          <w:p w:rsidR="00D14BB4" w:rsidRDefault="008E33E8">
            <w:pPr>
              <w:pStyle w:val="normal0"/>
            </w:pPr>
            <w:r>
              <w:t>This will change daily depe</w:t>
            </w:r>
            <w:r>
              <w:t>nding on student needs.</w:t>
            </w:r>
          </w:p>
          <w:p w:rsidR="00D14BB4" w:rsidRDefault="008E33E8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D14BB4" w:rsidRDefault="008E33E8">
            <w:pPr>
              <w:pStyle w:val="normal0"/>
            </w:pPr>
            <w:r>
              <w:t>~PBL: Book Project</w:t>
            </w:r>
          </w:p>
          <w:p w:rsidR="00D14BB4" w:rsidRDefault="008E33E8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D14BB4" w:rsidRDefault="008E33E8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430" w:type="dxa"/>
          </w:tcPr>
          <w:p w:rsidR="00D14BB4" w:rsidRDefault="008E33E8">
            <w:pPr>
              <w:pStyle w:val="normal0"/>
            </w:pPr>
            <w:r>
              <w:t>This will change daily depending on student needs.</w:t>
            </w:r>
          </w:p>
          <w:p w:rsidR="00D14BB4" w:rsidRDefault="008E33E8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D14BB4" w:rsidRDefault="008E33E8">
            <w:pPr>
              <w:pStyle w:val="normal0"/>
            </w:pPr>
            <w:r>
              <w:t>~PBL: Book Project</w:t>
            </w:r>
          </w:p>
          <w:p w:rsidR="00D14BB4" w:rsidRDefault="008E33E8">
            <w:pPr>
              <w:pStyle w:val="normal0"/>
            </w:pPr>
            <w:r>
              <w:t>~Students that need intervention will work with the teacher on that particular skill or Mrs. H</w:t>
            </w:r>
            <w:r>
              <w:t>uff.</w:t>
            </w:r>
          </w:p>
          <w:p w:rsidR="00D14BB4" w:rsidRDefault="008E33E8">
            <w:pPr>
              <w:pStyle w:val="normal0"/>
            </w:pPr>
            <w:r>
              <w:rPr>
                <w:b/>
              </w:rPr>
              <w:t>Notes:</w:t>
            </w:r>
          </w:p>
          <w:p w:rsidR="00D14BB4" w:rsidRDefault="00D14BB4">
            <w:pPr>
              <w:pStyle w:val="normal0"/>
              <w:rPr>
                <w:b/>
              </w:rPr>
            </w:pPr>
          </w:p>
        </w:tc>
      </w:tr>
    </w:tbl>
    <w:p w:rsidR="00D14BB4" w:rsidRDefault="008E33E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Narrow" w:eastAsia="Arial Narrow" w:hAnsi="Arial Narrow" w:cs="Arial Narrow"/>
          <w:sz w:val="18"/>
          <w:szCs w:val="18"/>
        </w:rPr>
        <w:br/>
      </w:r>
    </w:p>
    <w:tbl>
      <w:tblPr>
        <w:tblStyle w:val="a1"/>
        <w:tblW w:w="14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90"/>
      </w:tblGrid>
      <w:tr w:rsidR="00D14BB4">
        <w:tc>
          <w:tcPr>
            <w:tcW w:w="14790" w:type="dxa"/>
          </w:tcPr>
          <w:p w:rsidR="00D14BB4" w:rsidRDefault="008E33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D14BB4" w:rsidRDefault="00D14B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D14BB4" w:rsidRDefault="008E33E8">
            <w:pPr>
              <w:pStyle w:val="normal0"/>
              <w:ind w:left="180"/>
            </w:pPr>
            <w:r>
              <w:t xml:space="preserve">Students will be on </w:t>
            </w:r>
            <w:proofErr w:type="spellStart"/>
            <w:r>
              <w:t>iReady</w:t>
            </w:r>
            <w:proofErr w:type="spellEnd"/>
            <w:r>
              <w:t xml:space="preserve"> and Khan Academy for support and remediation on their devices and at home.</w:t>
            </w:r>
          </w:p>
          <w:p w:rsidR="00D14BB4" w:rsidRDefault="008E33E8">
            <w:pPr>
              <w:pStyle w:val="normal0"/>
              <w:ind w:left="180"/>
            </w:pPr>
            <w:r>
              <w:t>Lessons may change depending on student needs and exit tickets</w:t>
            </w:r>
          </w:p>
          <w:p w:rsidR="00D14BB4" w:rsidRDefault="008E33E8">
            <w:pPr>
              <w:pStyle w:val="normal0"/>
              <w:ind w:left="180"/>
            </w:pPr>
            <w:r>
              <w:t xml:space="preserve">Math 6+ will have </w:t>
            </w:r>
            <w:proofErr w:type="spellStart"/>
            <w:r>
              <w:t>SuperStars</w:t>
            </w:r>
            <w:proofErr w:type="spellEnd"/>
            <w:r>
              <w:t xml:space="preserve"> on Tuesday and Pull Out PBL Activity with Ms. Forrest weekly d</w:t>
            </w:r>
            <w:r>
              <w:t>uring WIN Time.</w:t>
            </w:r>
          </w:p>
          <w:p w:rsidR="00D14BB4" w:rsidRDefault="008E33E8">
            <w:pPr>
              <w:pStyle w:val="normal0"/>
              <w:ind w:left="180"/>
            </w:pPr>
            <w:r>
              <w:t>All classes have Remediation done daily during our intervention block. Remediation is based off of student need.</w:t>
            </w:r>
          </w:p>
          <w:p w:rsidR="00D14BB4" w:rsidRDefault="008E33E8">
            <w:pPr>
              <w:pStyle w:val="normal0"/>
              <w:ind w:left="180"/>
            </w:pPr>
            <w:r>
              <w:t>Other classes have an enrichment activity with Ms. Forrest during WIN Time (Algebra Book Project: Digital)</w:t>
            </w:r>
          </w:p>
          <w:p w:rsidR="00D14BB4" w:rsidRDefault="008E33E8">
            <w:pPr>
              <w:pStyle w:val="normal0"/>
              <w:ind w:left="180"/>
            </w:pPr>
            <w:r>
              <w:t>Mrs. Huff pulls stud</w:t>
            </w:r>
            <w:r>
              <w:t>ents on Wednesday and Thursday during WIN Time in both 1st and 5th Period for remediation of skills needed.</w:t>
            </w:r>
          </w:p>
        </w:tc>
      </w:tr>
    </w:tbl>
    <w:p w:rsidR="00D14BB4" w:rsidRDefault="00D14BB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D14BB4" w:rsidRDefault="00D14BB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D14BB4" w:rsidRDefault="00D14BB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D14BB4" w:rsidSect="00D14BB4">
      <w:footerReference w:type="default" r:id="rId2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E8" w:rsidRDefault="008E33E8" w:rsidP="00D14BB4">
      <w:r>
        <w:separator/>
      </w:r>
    </w:p>
  </w:endnote>
  <w:endnote w:type="continuationSeparator" w:id="0">
    <w:p w:rsidR="008E33E8" w:rsidRDefault="008E33E8" w:rsidP="00D1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4" w:rsidRDefault="00D14BB4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E8" w:rsidRDefault="008E33E8" w:rsidP="00D14BB4">
      <w:r>
        <w:separator/>
      </w:r>
    </w:p>
  </w:footnote>
  <w:footnote w:type="continuationSeparator" w:id="0">
    <w:p w:rsidR="008E33E8" w:rsidRDefault="008E33E8" w:rsidP="00D14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BB4"/>
    <w:rsid w:val="008E33E8"/>
    <w:rsid w:val="00D05F0B"/>
    <w:rsid w:val="00D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4BB4"/>
    <w:pPr>
      <w:keepNext/>
      <w:keepLines/>
      <w:jc w:val="center"/>
      <w:outlineLvl w:val="0"/>
    </w:pPr>
    <w:rPr>
      <w:rFonts w:ascii="Arial Narrow" w:eastAsia="Arial Narrow" w:hAnsi="Arial Narrow" w:cs="Arial Narrow"/>
      <w:b/>
      <w:color w:val="000000"/>
    </w:rPr>
  </w:style>
  <w:style w:type="paragraph" w:styleId="Heading2">
    <w:name w:val="heading 2"/>
    <w:basedOn w:val="normal0"/>
    <w:next w:val="normal0"/>
    <w:rsid w:val="00D14BB4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D14BB4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D14BB4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D14BB4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D14BB4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4BB4"/>
  </w:style>
  <w:style w:type="paragraph" w:styleId="Title">
    <w:name w:val="Title"/>
    <w:basedOn w:val="normal0"/>
    <w:next w:val="normal0"/>
    <w:rsid w:val="00D14BB4"/>
    <w:pPr>
      <w:keepNext/>
      <w:keepLines/>
      <w:jc w:val="center"/>
    </w:pPr>
    <w:rPr>
      <w:rFonts w:ascii="Arial Narrow" w:eastAsia="Arial Narrow" w:hAnsi="Arial Narrow" w:cs="Arial Narrow"/>
      <w:b/>
      <w:color w:val="000000"/>
    </w:rPr>
  </w:style>
  <w:style w:type="paragraph" w:styleId="Subtitle">
    <w:name w:val="Subtitle"/>
    <w:basedOn w:val="normal0"/>
    <w:next w:val="normal0"/>
    <w:rsid w:val="00D14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4B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14B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14B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8J9kZxhc9erL-cDVn2nd5AR3eY4vEcY" TargetMode="External"/><Relationship Id="rId13" Type="http://schemas.openxmlformats.org/officeDocument/2006/relationships/hyperlink" Target="https://drive.google.com/open?id=0B68Rhu0F2Pwtb0ZQRFluMVk1S0E" TargetMode="External"/><Relationship Id="rId18" Type="http://schemas.openxmlformats.org/officeDocument/2006/relationships/hyperlink" Target="https://drive.google.com/open?id=1p_2YBo4kXoj7dy3dbSe2N54HHSSU55-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t.ly/2ncGXlR" TargetMode="External"/><Relationship Id="rId7" Type="http://schemas.openxmlformats.org/officeDocument/2006/relationships/hyperlink" Target="https://drive.google.com/open?id=1sfRhAQ_l9vjWvkzVQGPE9fff2lqURjFk" TargetMode="External"/><Relationship Id="rId12" Type="http://schemas.openxmlformats.org/officeDocument/2006/relationships/hyperlink" Target="https://drive.google.com/open?id=0B68Rhu0F2PwtVm50ak53YW9jdjA" TargetMode="External"/><Relationship Id="rId17" Type="http://schemas.openxmlformats.org/officeDocument/2006/relationships/hyperlink" Target="https://drive.google.com/open?id=1K8J9kZxhc9erL-cDVn2nd5AR3eY4vE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68Rhu0F2PwtV1RRQ2JqWGphdFk" TargetMode="External"/><Relationship Id="rId20" Type="http://schemas.openxmlformats.org/officeDocument/2006/relationships/hyperlink" Target="https://drive.google.com/open?id=0B68Rhu0F2PwtZ05Hcm42eHpSZHc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Avcwr-32wTMaq1m0mBvfhQbOpP9PaQggZie3ogdKC4" TargetMode="External"/><Relationship Id="rId11" Type="http://schemas.openxmlformats.org/officeDocument/2006/relationships/hyperlink" Target="https://www.illustrativemathematics.org/content-standards/6/SP/B/4/tasks/1026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open?id=1K8J9kZxhc9erL-cDVn2nd5AR3eY4vE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open?id=1p_2YBo4kXoj7dy3dbSe2N54HHSSU55-E" TargetMode="External"/><Relationship Id="rId19" Type="http://schemas.openxmlformats.org/officeDocument/2006/relationships/hyperlink" Target="http://bit.ly/2nN6FS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K8J9kZxhc9erL-cDVn2nd5AR3eY4vEcY" TargetMode="External"/><Relationship Id="rId14" Type="http://schemas.openxmlformats.org/officeDocument/2006/relationships/hyperlink" Target="https://drive.google.com/open?id=1K8J9kZxhc9erL-cDVn2nd5AR3eY4vEc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Hall</dc:creator>
  <cp:lastModifiedBy>Alyssa Hall</cp:lastModifiedBy>
  <cp:revision>2</cp:revision>
  <dcterms:created xsi:type="dcterms:W3CDTF">2018-05-12T21:10:00Z</dcterms:created>
  <dcterms:modified xsi:type="dcterms:W3CDTF">2018-05-12T21:10:00Z</dcterms:modified>
</cp:coreProperties>
</file>